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56CAEA" w14:textId="77777777" w:rsidR="009D0C53" w:rsidRDefault="009D0C53" w:rsidP="009D0C53">
      <w:pPr>
        <w:pStyle w:val="normal0"/>
        <w:spacing w:after="0" w:line="240" w:lineRule="auto"/>
        <w:jc w:val="center"/>
        <w:rPr>
          <w:b/>
          <w:sz w:val="40"/>
        </w:rPr>
      </w:pPr>
      <w:r w:rsidRPr="00111214">
        <w:rPr>
          <w:b/>
          <w:noProof/>
        </w:rPr>
        <w:drawing>
          <wp:inline distT="0" distB="0" distL="0" distR="0" wp14:anchorId="78FEA595" wp14:editId="5C232EB4">
            <wp:extent cx="3035009" cy="1642212"/>
            <wp:effectExtent l="0" t="0" r="0" b="889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066" cy="16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13D53" w14:textId="08B35ADD" w:rsidR="007E4AA6" w:rsidRDefault="00CB65F7" w:rsidP="009D0C53">
      <w:pPr>
        <w:pStyle w:val="normal0"/>
        <w:spacing w:after="0" w:line="240" w:lineRule="auto"/>
        <w:jc w:val="center"/>
      </w:pPr>
      <w:r>
        <w:rPr>
          <w:b/>
          <w:sz w:val="40"/>
        </w:rPr>
        <w:t>Conditions de participation</w:t>
      </w:r>
    </w:p>
    <w:p w14:paraId="764A673A" w14:textId="0412B282" w:rsidR="007E4AA6" w:rsidRDefault="00CB65F7" w:rsidP="009D0C53">
      <w:pPr>
        <w:pStyle w:val="normal0"/>
        <w:spacing w:after="0" w:line="240" w:lineRule="auto"/>
        <w:jc w:val="center"/>
      </w:pPr>
      <w:r>
        <w:rPr>
          <w:b/>
          <w:sz w:val="40"/>
        </w:rPr>
        <w:t>Stage International d’Azur</w:t>
      </w:r>
    </w:p>
    <w:p w14:paraId="1F670040" w14:textId="77777777" w:rsidR="007E4AA6" w:rsidRDefault="007E4AA6" w:rsidP="009D0C53">
      <w:pPr>
        <w:pStyle w:val="normal0"/>
        <w:widowControl w:val="0"/>
        <w:spacing w:after="0" w:line="240" w:lineRule="auto"/>
        <w:jc w:val="center"/>
      </w:pPr>
    </w:p>
    <w:p w14:paraId="4D816B8B" w14:textId="77777777" w:rsidR="007E4AA6" w:rsidRDefault="007E4AA6">
      <w:pPr>
        <w:pStyle w:val="normal0"/>
        <w:widowControl w:val="0"/>
        <w:spacing w:after="0" w:line="240" w:lineRule="auto"/>
      </w:pPr>
    </w:p>
    <w:p w14:paraId="79079A98" w14:textId="77777777" w:rsidR="007E4AA6" w:rsidRDefault="007E4AA6">
      <w:pPr>
        <w:pStyle w:val="normal0"/>
        <w:widowControl w:val="0"/>
        <w:spacing w:after="0" w:line="240" w:lineRule="auto"/>
      </w:pPr>
    </w:p>
    <w:p w14:paraId="33C2B706" w14:textId="77777777" w:rsidR="007E4AA6" w:rsidRDefault="007E4AA6">
      <w:pPr>
        <w:pStyle w:val="normal0"/>
        <w:widowControl w:val="0"/>
        <w:spacing w:after="0" w:line="240" w:lineRule="auto"/>
      </w:pPr>
    </w:p>
    <w:p w14:paraId="4FF43A1E" w14:textId="77777777" w:rsidR="007E4AA6" w:rsidRDefault="007E4AA6">
      <w:pPr>
        <w:pStyle w:val="normal0"/>
        <w:widowControl w:val="0"/>
        <w:spacing w:after="0" w:line="240" w:lineRule="auto"/>
      </w:pPr>
    </w:p>
    <w:p w14:paraId="6766820A" w14:textId="77777777" w:rsidR="00CB65F7" w:rsidRDefault="00CB65F7">
      <w:pPr>
        <w:pStyle w:val="normal0"/>
        <w:widowControl w:val="0"/>
        <w:spacing w:after="0" w:line="240" w:lineRule="auto"/>
        <w:rPr>
          <w:b/>
          <w:sz w:val="28"/>
        </w:rPr>
      </w:pPr>
      <w:bookmarkStart w:id="0" w:name="h.gjdgxs" w:colFirst="0" w:colLast="0"/>
      <w:bookmarkEnd w:id="0"/>
    </w:p>
    <w:p w14:paraId="62979E1C" w14:textId="77777777" w:rsidR="007E4AA6" w:rsidRDefault="00CB65F7">
      <w:pPr>
        <w:pStyle w:val="normal0"/>
        <w:widowControl w:val="0"/>
        <w:spacing w:after="0" w:line="240" w:lineRule="auto"/>
      </w:pPr>
      <w:r>
        <w:rPr>
          <w:b/>
          <w:sz w:val="28"/>
        </w:rPr>
        <w:t>Affiliation FIG</w:t>
      </w:r>
      <w:r>
        <w:rPr>
          <w:sz w:val="28"/>
        </w:rPr>
        <w:t>:</w:t>
      </w:r>
    </w:p>
    <w:p w14:paraId="6D998843" w14:textId="4A348593" w:rsidR="007E4AA6" w:rsidRDefault="005271CA" w:rsidP="00B6547E">
      <w:pPr>
        <w:pStyle w:val="normal0"/>
        <w:widowControl w:val="0"/>
        <w:spacing w:after="0" w:line="240" w:lineRule="auto"/>
        <w:jc w:val="both"/>
      </w:pPr>
      <w:r>
        <w:rPr>
          <w:sz w:val="28"/>
        </w:rPr>
        <w:t>Tous les participants doivent être licencié</w:t>
      </w:r>
      <w:r w:rsidR="00CB65F7">
        <w:rPr>
          <w:sz w:val="28"/>
        </w:rPr>
        <w:t>s à une fédération affiliée à la FIG (Fédération Internationale de Gymnastique)</w:t>
      </w:r>
    </w:p>
    <w:p w14:paraId="360D685A" w14:textId="77777777" w:rsidR="007E4AA6" w:rsidRDefault="00CB65F7" w:rsidP="00B6547E">
      <w:pPr>
        <w:pStyle w:val="normal0"/>
        <w:widowControl w:val="0"/>
        <w:spacing w:after="0" w:line="240" w:lineRule="auto"/>
        <w:jc w:val="both"/>
      </w:pPr>
      <w:r>
        <w:rPr>
          <w:sz w:val="28"/>
        </w:rPr>
        <w:t xml:space="preserve"> </w:t>
      </w:r>
    </w:p>
    <w:p w14:paraId="3B6921D5" w14:textId="77777777" w:rsidR="007E4AA6" w:rsidRDefault="00CB65F7" w:rsidP="00B6547E">
      <w:pPr>
        <w:pStyle w:val="normal0"/>
        <w:widowControl w:val="0"/>
        <w:spacing w:after="0" w:line="240" w:lineRule="auto"/>
        <w:jc w:val="both"/>
      </w:pPr>
      <w:r>
        <w:rPr>
          <w:b/>
          <w:sz w:val="28"/>
        </w:rPr>
        <w:t>Assurances </w:t>
      </w:r>
      <w:r>
        <w:rPr>
          <w:sz w:val="28"/>
        </w:rPr>
        <w:t>:</w:t>
      </w:r>
    </w:p>
    <w:p w14:paraId="4B43B9C0" w14:textId="77777777" w:rsidR="007E4AA6" w:rsidRDefault="00CB65F7" w:rsidP="00B6547E">
      <w:pPr>
        <w:pStyle w:val="normal0"/>
        <w:widowControl w:val="0"/>
        <w:numPr>
          <w:ilvl w:val="0"/>
          <w:numId w:val="2"/>
        </w:numPr>
        <w:spacing w:after="0" w:line="240" w:lineRule="auto"/>
        <w:ind w:hanging="359"/>
        <w:contextualSpacing/>
        <w:jc w:val="both"/>
        <w:rPr>
          <w:sz w:val="28"/>
        </w:rPr>
      </w:pPr>
      <w:r>
        <w:rPr>
          <w:sz w:val="28"/>
        </w:rPr>
        <w:t>Pour les clubs venant de l’espace économique européen : prévoir votre carte européenne d’assurée social.</w:t>
      </w:r>
    </w:p>
    <w:p w14:paraId="0039DEA2" w14:textId="04AEFDF9" w:rsidR="007E4AA6" w:rsidRDefault="00CB65F7" w:rsidP="00B6547E">
      <w:pPr>
        <w:pStyle w:val="normal0"/>
        <w:widowControl w:val="0"/>
        <w:numPr>
          <w:ilvl w:val="0"/>
          <w:numId w:val="2"/>
        </w:numPr>
        <w:spacing w:after="0" w:line="240" w:lineRule="auto"/>
        <w:ind w:hanging="359"/>
        <w:contextualSpacing/>
        <w:jc w:val="both"/>
        <w:rPr>
          <w:sz w:val="28"/>
        </w:rPr>
      </w:pPr>
      <w:r>
        <w:rPr>
          <w:sz w:val="28"/>
        </w:rPr>
        <w:t>Pour les clubs hors espace économique européen, prévoir une souscription d’ass</w:t>
      </w:r>
      <w:r w:rsidR="00B6547E">
        <w:rPr>
          <w:sz w:val="28"/>
        </w:rPr>
        <w:t>urance couvrant les participant</w:t>
      </w:r>
      <w:r>
        <w:rPr>
          <w:sz w:val="28"/>
        </w:rPr>
        <w:t xml:space="preserve">s sur cette </w:t>
      </w:r>
      <w:bookmarkStart w:id="1" w:name="_GoBack"/>
      <w:r>
        <w:rPr>
          <w:sz w:val="28"/>
        </w:rPr>
        <w:t xml:space="preserve">compétition </w:t>
      </w:r>
      <w:bookmarkEnd w:id="1"/>
      <w:r>
        <w:rPr>
          <w:sz w:val="28"/>
        </w:rPr>
        <w:t>de gymnastique.</w:t>
      </w:r>
    </w:p>
    <w:p w14:paraId="638CD61E" w14:textId="77777777" w:rsidR="00320ABD" w:rsidRDefault="00320ABD" w:rsidP="00B6547E">
      <w:pPr>
        <w:pStyle w:val="normal0"/>
        <w:widowControl w:val="0"/>
        <w:spacing w:after="0" w:line="240" w:lineRule="auto"/>
        <w:ind w:left="720"/>
        <w:contextualSpacing/>
        <w:jc w:val="both"/>
        <w:rPr>
          <w:sz w:val="28"/>
        </w:rPr>
      </w:pPr>
    </w:p>
    <w:p w14:paraId="471EA533" w14:textId="77062E51" w:rsidR="007E4AA6" w:rsidRPr="00320ABD" w:rsidRDefault="00320ABD" w:rsidP="00B6547E">
      <w:pPr>
        <w:pStyle w:val="normal0"/>
        <w:widowControl w:val="0"/>
        <w:spacing w:after="0" w:line="240" w:lineRule="auto"/>
        <w:jc w:val="both"/>
        <w:rPr>
          <w:b/>
          <w:sz w:val="28"/>
        </w:rPr>
      </w:pPr>
      <w:r w:rsidRPr="00320ABD">
        <w:rPr>
          <w:b/>
          <w:sz w:val="28"/>
        </w:rPr>
        <w:t>Droit d’enregistrement :</w:t>
      </w:r>
    </w:p>
    <w:p w14:paraId="432BDA27" w14:textId="0A06DDFB" w:rsidR="00320ABD" w:rsidRDefault="00320ABD" w:rsidP="00B6547E">
      <w:pPr>
        <w:pStyle w:val="normal0"/>
        <w:widowControl w:val="0"/>
        <w:numPr>
          <w:ilvl w:val="0"/>
          <w:numId w:val="2"/>
        </w:numPr>
        <w:spacing w:after="0" w:line="240" w:lineRule="auto"/>
        <w:ind w:hanging="359"/>
        <w:contextualSpacing/>
        <w:jc w:val="both"/>
        <w:rPr>
          <w:sz w:val="28"/>
        </w:rPr>
      </w:pPr>
      <w:r w:rsidRPr="00320ABD">
        <w:rPr>
          <w:sz w:val="28"/>
        </w:rPr>
        <w:t xml:space="preserve">Les participants doivent </w:t>
      </w:r>
      <w:r w:rsidR="00B6547E">
        <w:rPr>
          <w:sz w:val="28"/>
        </w:rPr>
        <w:t>a</w:t>
      </w:r>
      <w:r w:rsidRPr="00320ABD">
        <w:rPr>
          <w:sz w:val="28"/>
        </w:rPr>
        <w:t xml:space="preserve">voir réglé le montant de leur inscription </w:t>
      </w:r>
      <w:r w:rsidR="00B6547E">
        <w:rPr>
          <w:sz w:val="28"/>
        </w:rPr>
        <w:t xml:space="preserve">correspondant </w:t>
      </w:r>
      <w:r w:rsidRPr="00320ABD">
        <w:rPr>
          <w:sz w:val="28"/>
        </w:rPr>
        <w:t>à la semaine de training.</w:t>
      </w:r>
    </w:p>
    <w:p w14:paraId="2CFF2905" w14:textId="77777777" w:rsidR="00320ABD" w:rsidRPr="00320ABD" w:rsidRDefault="00320ABD" w:rsidP="00B6547E">
      <w:pPr>
        <w:pStyle w:val="normal0"/>
        <w:widowControl w:val="0"/>
        <w:spacing w:after="0" w:line="240" w:lineRule="auto"/>
        <w:ind w:left="720"/>
        <w:contextualSpacing/>
        <w:jc w:val="both"/>
        <w:rPr>
          <w:sz w:val="28"/>
        </w:rPr>
      </w:pPr>
    </w:p>
    <w:p w14:paraId="7DB45FC8" w14:textId="77777777" w:rsidR="007E4AA6" w:rsidRDefault="00CB65F7" w:rsidP="00B6547E">
      <w:pPr>
        <w:pStyle w:val="normal0"/>
        <w:widowControl w:val="0"/>
        <w:spacing w:after="0" w:line="240" w:lineRule="auto"/>
        <w:jc w:val="both"/>
      </w:pPr>
      <w:r>
        <w:rPr>
          <w:b/>
          <w:sz w:val="28"/>
        </w:rPr>
        <w:t>Equipement</w:t>
      </w:r>
      <w:r>
        <w:rPr>
          <w:sz w:val="28"/>
        </w:rPr>
        <w:t> :</w:t>
      </w:r>
    </w:p>
    <w:p w14:paraId="0BCB641C" w14:textId="75F1B91B" w:rsidR="007E4AA6" w:rsidRDefault="00CB65F7" w:rsidP="00B6547E">
      <w:pPr>
        <w:pStyle w:val="normal0"/>
        <w:widowControl w:val="0"/>
        <w:numPr>
          <w:ilvl w:val="0"/>
          <w:numId w:val="1"/>
        </w:numPr>
        <w:spacing w:after="0" w:line="240" w:lineRule="auto"/>
        <w:ind w:hanging="359"/>
        <w:contextualSpacing/>
        <w:jc w:val="both"/>
        <w:rPr>
          <w:sz w:val="28"/>
        </w:rPr>
      </w:pPr>
      <w:r>
        <w:rPr>
          <w:sz w:val="28"/>
        </w:rPr>
        <w:t xml:space="preserve">Disposer de </w:t>
      </w:r>
      <w:r w:rsidR="00A3055E">
        <w:rPr>
          <w:sz w:val="28"/>
        </w:rPr>
        <w:t>ses</w:t>
      </w:r>
      <w:r>
        <w:rPr>
          <w:sz w:val="28"/>
        </w:rPr>
        <w:t xml:space="preserve"> engins</w:t>
      </w:r>
    </w:p>
    <w:p w14:paraId="14CC41BE" w14:textId="77777777" w:rsidR="007E4AA6" w:rsidRDefault="00CB65F7" w:rsidP="00B6547E">
      <w:pPr>
        <w:pStyle w:val="normal0"/>
        <w:widowControl w:val="0"/>
        <w:numPr>
          <w:ilvl w:val="0"/>
          <w:numId w:val="1"/>
        </w:numPr>
        <w:spacing w:after="0" w:line="240" w:lineRule="auto"/>
        <w:ind w:hanging="359"/>
        <w:contextualSpacing/>
        <w:jc w:val="both"/>
        <w:rPr>
          <w:sz w:val="28"/>
        </w:rPr>
      </w:pPr>
      <w:r>
        <w:rPr>
          <w:sz w:val="28"/>
        </w:rPr>
        <w:t>1 maillot de bain</w:t>
      </w:r>
    </w:p>
    <w:p w14:paraId="7B02D902" w14:textId="77777777" w:rsidR="007E4AA6" w:rsidRDefault="00CB65F7" w:rsidP="00B6547E">
      <w:pPr>
        <w:pStyle w:val="normal0"/>
        <w:widowControl w:val="0"/>
        <w:numPr>
          <w:ilvl w:val="0"/>
          <w:numId w:val="1"/>
        </w:numPr>
        <w:spacing w:after="0" w:line="240" w:lineRule="auto"/>
        <w:ind w:hanging="359"/>
        <w:contextualSpacing/>
        <w:jc w:val="both"/>
        <w:rPr>
          <w:sz w:val="28"/>
        </w:rPr>
      </w:pPr>
      <w:r>
        <w:rPr>
          <w:sz w:val="28"/>
        </w:rPr>
        <w:t>1 serviette de bain</w:t>
      </w:r>
    </w:p>
    <w:p w14:paraId="374C0A67" w14:textId="77777777" w:rsidR="007E4AA6" w:rsidRDefault="00CB65F7" w:rsidP="00B6547E">
      <w:pPr>
        <w:pStyle w:val="normal0"/>
        <w:widowControl w:val="0"/>
        <w:numPr>
          <w:ilvl w:val="0"/>
          <w:numId w:val="1"/>
        </w:numPr>
        <w:spacing w:after="0" w:line="240" w:lineRule="auto"/>
        <w:ind w:hanging="359"/>
        <w:contextualSpacing/>
        <w:jc w:val="both"/>
        <w:rPr>
          <w:sz w:val="28"/>
        </w:rPr>
      </w:pPr>
      <w:r>
        <w:rPr>
          <w:sz w:val="28"/>
        </w:rPr>
        <w:t>Des chaussures de sport (baskets)</w:t>
      </w:r>
    </w:p>
    <w:sectPr w:rsidR="007E4AA6">
      <w:pgSz w:w="11900" w:h="16840"/>
      <w:pgMar w:top="568" w:right="843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ECC"/>
    <w:multiLevelType w:val="multilevel"/>
    <w:tmpl w:val="E260F6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5441537"/>
    <w:multiLevelType w:val="hybridMultilevel"/>
    <w:tmpl w:val="0A2A3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36BAE"/>
    <w:multiLevelType w:val="multilevel"/>
    <w:tmpl w:val="9280BA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E4AA6"/>
    <w:rsid w:val="00320ABD"/>
    <w:rsid w:val="005271CA"/>
    <w:rsid w:val="007E4AA6"/>
    <w:rsid w:val="009D0C53"/>
    <w:rsid w:val="00A3055E"/>
    <w:rsid w:val="00B6547E"/>
    <w:rsid w:val="00CB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E6E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85C86"/>
      <w:sz w:val="32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0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C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85C86"/>
      <w:sz w:val="32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0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C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605</Characters>
  <Application>Microsoft Macintosh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de participation au SIA.docx</dc:title>
  <cp:lastModifiedBy>Fred</cp:lastModifiedBy>
  <cp:revision>6</cp:revision>
  <dcterms:created xsi:type="dcterms:W3CDTF">2014-06-17T21:19:00Z</dcterms:created>
  <dcterms:modified xsi:type="dcterms:W3CDTF">2016-02-09T20:17:00Z</dcterms:modified>
</cp:coreProperties>
</file>