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602A3F" w14:textId="77777777" w:rsidR="00922CCF" w:rsidRDefault="00922CCF" w:rsidP="00922CCF">
      <w:pPr>
        <w:pStyle w:val="Sansinterligne"/>
        <w:jc w:val="center"/>
      </w:pPr>
      <w:r w:rsidRPr="00111214">
        <w:rPr>
          <w:noProof/>
        </w:rPr>
        <w:drawing>
          <wp:inline distT="0" distB="0" distL="0" distR="0" wp14:anchorId="72C95670" wp14:editId="3105EC24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90C6" w14:textId="77777777" w:rsidR="00922CCF" w:rsidRPr="00922CCF" w:rsidRDefault="00922CCF" w:rsidP="00922CCF">
      <w:pPr>
        <w:pStyle w:val="Sansinterligne"/>
        <w:jc w:val="center"/>
        <w:rPr>
          <w:b/>
          <w:noProof/>
          <w:sz w:val="40"/>
          <w:szCs w:val="40"/>
        </w:rPr>
      </w:pPr>
      <w:r w:rsidRPr="00922CCF">
        <w:rPr>
          <w:b/>
          <w:sz w:val="40"/>
          <w:szCs w:val="40"/>
        </w:rPr>
        <w:t>Conditions de participation</w:t>
      </w:r>
    </w:p>
    <w:p w14:paraId="6FD1B302" w14:textId="1F83FA36" w:rsidR="000C3250" w:rsidRPr="00A24BA1" w:rsidRDefault="00922CCF" w:rsidP="00A24BA1">
      <w:pPr>
        <w:pStyle w:val="Sansinterligne"/>
        <w:jc w:val="center"/>
        <w:rPr>
          <w:b/>
          <w:sz w:val="40"/>
          <w:szCs w:val="40"/>
        </w:rPr>
      </w:pPr>
      <w:r w:rsidRPr="00922CCF">
        <w:rPr>
          <w:b/>
          <w:sz w:val="40"/>
          <w:szCs w:val="40"/>
        </w:rPr>
        <w:t>Tournoi International d’Azur</w:t>
      </w:r>
    </w:p>
    <w:p w14:paraId="5ACD362E" w14:textId="77777777" w:rsidR="000C3250" w:rsidRDefault="000C3250">
      <w:pPr>
        <w:pStyle w:val="normal0"/>
        <w:widowControl w:val="0"/>
        <w:spacing w:after="0" w:line="240" w:lineRule="auto"/>
      </w:pPr>
    </w:p>
    <w:p w14:paraId="0DA476A1" w14:textId="77777777" w:rsidR="000C3250" w:rsidRDefault="00922CCF">
      <w:pPr>
        <w:pStyle w:val="normal0"/>
        <w:widowControl w:val="0"/>
        <w:spacing w:after="0" w:line="240" w:lineRule="auto"/>
      </w:pPr>
      <w:r>
        <w:rPr>
          <w:b/>
          <w:sz w:val="28"/>
        </w:rPr>
        <w:t>Affiliation FIG</w:t>
      </w:r>
      <w:r>
        <w:rPr>
          <w:sz w:val="28"/>
        </w:rPr>
        <w:t>:</w:t>
      </w:r>
    </w:p>
    <w:p w14:paraId="7967B1E3" w14:textId="1A3F5C0A" w:rsidR="000C3250" w:rsidRDefault="00864CC2" w:rsidP="006C5541">
      <w:pPr>
        <w:pStyle w:val="normal0"/>
        <w:widowControl w:val="0"/>
        <w:spacing w:after="0" w:line="240" w:lineRule="auto"/>
        <w:jc w:val="both"/>
      </w:pPr>
      <w:r>
        <w:rPr>
          <w:sz w:val="28"/>
        </w:rPr>
        <w:t>Tou</w:t>
      </w:r>
      <w:r w:rsidR="00FE02F1">
        <w:rPr>
          <w:sz w:val="28"/>
        </w:rPr>
        <w:t xml:space="preserve">s les </w:t>
      </w:r>
      <w:bookmarkStart w:id="0" w:name="_GoBack"/>
      <w:r w:rsidR="00FE02F1">
        <w:rPr>
          <w:sz w:val="28"/>
        </w:rPr>
        <w:t>participants doivent être licencié</w:t>
      </w:r>
      <w:r w:rsidR="00922CCF">
        <w:rPr>
          <w:sz w:val="28"/>
        </w:rPr>
        <w:t>s à une fédération affiliée à la FIG (Fédération Internationale de Gymnastique)</w:t>
      </w:r>
    </w:p>
    <w:p w14:paraId="1A204289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sz w:val="28"/>
        </w:rPr>
        <w:t>.</w:t>
      </w:r>
    </w:p>
    <w:p w14:paraId="62A538FD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Assurances </w:t>
      </w:r>
      <w:r>
        <w:rPr>
          <w:sz w:val="28"/>
        </w:rPr>
        <w:t>:</w:t>
      </w:r>
    </w:p>
    <w:p w14:paraId="77883D17" w14:textId="77777777" w:rsidR="000C3250" w:rsidRDefault="00922CCF" w:rsidP="006C5541">
      <w:pPr>
        <w:pStyle w:val="normal0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Pour les clubs venant de l’espace économique européen : prévoir votre carte européenne d’assurée social.</w:t>
      </w:r>
    </w:p>
    <w:p w14:paraId="409C8CDF" w14:textId="3BB8A523" w:rsidR="000C3250" w:rsidRPr="00922CCF" w:rsidRDefault="00922CCF" w:rsidP="006C5541">
      <w:pPr>
        <w:pStyle w:val="normal0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Pour les clubs hors espace économique européen, prévoir une souscription d’ass</w:t>
      </w:r>
      <w:r w:rsidR="00FE02F1">
        <w:rPr>
          <w:sz w:val="28"/>
        </w:rPr>
        <w:t>urance couvrant les participant</w:t>
      </w:r>
      <w:r>
        <w:rPr>
          <w:sz w:val="28"/>
        </w:rPr>
        <w:t>s sur cette compétition de gymnastique.</w:t>
      </w:r>
    </w:p>
    <w:p w14:paraId="50D5280B" w14:textId="77777777" w:rsidR="000C3250" w:rsidRDefault="000C3250" w:rsidP="006C5541">
      <w:pPr>
        <w:pStyle w:val="normal0"/>
        <w:widowControl w:val="0"/>
        <w:spacing w:after="0" w:line="240" w:lineRule="auto"/>
        <w:jc w:val="both"/>
      </w:pPr>
    </w:p>
    <w:p w14:paraId="1C6E1074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Musiques </w:t>
      </w:r>
      <w:r>
        <w:rPr>
          <w:sz w:val="28"/>
        </w:rPr>
        <w:t>:</w:t>
      </w:r>
    </w:p>
    <w:p w14:paraId="4579FF8B" w14:textId="23A83C63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sz w:val="28"/>
        </w:rPr>
        <w:t xml:space="preserve">Les musiques doivent être </w:t>
      </w:r>
      <w:r w:rsidR="00FE02F1">
        <w:rPr>
          <w:sz w:val="28"/>
        </w:rPr>
        <w:t>envoyées</w:t>
      </w:r>
      <w:r>
        <w:rPr>
          <w:sz w:val="28"/>
        </w:rPr>
        <w:t xml:space="preserve"> </w:t>
      </w:r>
      <w:r w:rsidR="00FE02F1">
        <w:rPr>
          <w:sz w:val="28"/>
        </w:rPr>
        <w:t>au format de</w:t>
      </w:r>
      <w:r>
        <w:rPr>
          <w:sz w:val="28"/>
        </w:rPr>
        <w:t xml:space="preserve"> fichier MP3</w:t>
      </w:r>
      <w:r w:rsidR="00FE02F1">
        <w:rPr>
          <w:sz w:val="28"/>
        </w:rPr>
        <w:t xml:space="preserve"> avant </w:t>
      </w:r>
      <w:r w:rsidR="00A24BA1">
        <w:rPr>
          <w:sz w:val="28"/>
        </w:rPr>
        <w:t>l</w:t>
      </w:r>
      <w:r w:rsidR="00FE02F1">
        <w:rPr>
          <w:sz w:val="28"/>
        </w:rPr>
        <w:t>e 15 juin</w:t>
      </w:r>
      <w:r>
        <w:rPr>
          <w:sz w:val="28"/>
        </w:rPr>
        <w:t xml:space="preserve">. </w:t>
      </w:r>
    </w:p>
    <w:p w14:paraId="531C9A19" w14:textId="351BF52B" w:rsidR="000C3250" w:rsidRDefault="00922CCF" w:rsidP="006C5541">
      <w:pPr>
        <w:pStyle w:val="normal0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Les fichi</w:t>
      </w:r>
      <w:r w:rsidR="00FE02F1">
        <w:rPr>
          <w:sz w:val="28"/>
        </w:rPr>
        <w:t>ers MP3 doivent être nommé NOM_PRENOM_</w:t>
      </w:r>
      <w:r>
        <w:rPr>
          <w:sz w:val="28"/>
        </w:rPr>
        <w:t>ENGIN</w:t>
      </w:r>
      <w:r w:rsidR="00FE02F1">
        <w:rPr>
          <w:sz w:val="28"/>
        </w:rPr>
        <w:t>_CATEGORIE</w:t>
      </w:r>
      <w:r>
        <w:rPr>
          <w:sz w:val="28"/>
        </w:rPr>
        <w:t>.mp3</w:t>
      </w:r>
    </w:p>
    <w:p w14:paraId="0B508DEC" w14:textId="77777777" w:rsidR="000C3250" w:rsidRDefault="000C3250" w:rsidP="006C5541">
      <w:pPr>
        <w:pStyle w:val="normal0"/>
        <w:widowControl w:val="0"/>
        <w:spacing w:after="0" w:line="240" w:lineRule="auto"/>
        <w:jc w:val="both"/>
      </w:pPr>
    </w:p>
    <w:p w14:paraId="2C614C3C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Fiches D </w:t>
      </w:r>
      <w:r>
        <w:rPr>
          <w:sz w:val="28"/>
        </w:rPr>
        <w:t>:</w:t>
      </w:r>
    </w:p>
    <w:p w14:paraId="2BB667CC" w14:textId="77777777" w:rsidR="000C3250" w:rsidRPr="00A24BA1" w:rsidRDefault="00922CCF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Les fiches de passage des gymnastes doivent être remises dès l’enregistrement lors de l’arrivée du club.</w:t>
      </w:r>
    </w:p>
    <w:p w14:paraId="0FB8DA53" w14:textId="77777777" w:rsidR="000C3250" w:rsidRDefault="000C3250" w:rsidP="006C5541">
      <w:pPr>
        <w:pStyle w:val="normal0"/>
        <w:widowControl w:val="0"/>
        <w:spacing w:after="0" w:line="240" w:lineRule="auto"/>
        <w:jc w:val="both"/>
      </w:pPr>
    </w:p>
    <w:p w14:paraId="419C5421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Palmarès </w:t>
      </w:r>
      <w:r>
        <w:rPr>
          <w:sz w:val="28"/>
        </w:rPr>
        <w:t>:</w:t>
      </w:r>
    </w:p>
    <w:p w14:paraId="255455C0" w14:textId="77777777" w:rsidR="000C3250" w:rsidRPr="00A24BA1" w:rsidRDefault="00922CCF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Disqualification en cas d’absence lors de la remise des prix.</w:t>
      </w:r>
    </w:p>
    <w:p w14:paraId="2F6A5F79" w14:textId="77777777" w:rsidR="000C3250" w:rsidRDefault="000C3250" w:rsidP="006C5541">
      <w:pPr>
        <w:pStyle w:val="normal0"/>
        <w:widowControl w:val="0"/>
        <w:spacing w:after="0" w:line="240" w:lineRule="auto"/>
        <w:jc w:val="both"/>
      </w:pPr>
    </w:p>
    <w:p w14:paraId="1EDD6BB1" w14:textId="77777777" w:rsidR="000C3250" w:rsidRDefault="00922CCF" w:rsidP="006C5541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Repas des juges </w:t>
      </w:r>
      <w:r>
        <w:rPr>
          <w:sz w:val="28"/>
        </w:rPr>
        <w:t>:</w:t>
      </w:r>
    </w:p>
    <w:p w14:paraId="566A3CED" w14:textId="329E7726" w:rsidR="000C3250" w:rsidRPr="00A24BA1" w:rsidRDefault="00922CCF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Le SPCOC offre le r</w:t>
      </w:r>
      <w:r w:rsidR="00A24BA1">
        <w:rPr>
          <w:sz w:val="28"/>
        </w:rPr>
        <w:t>epas aux juges</w:t>
      </w:r>
      <w:r w:rsidR="00FE02F1">
        <w:rPr>
          <w:sz w:val="28"/>
        </w:rPr>
        <w:t xml:space="preserve"> pendant la compétition</w:t>
      </w:r>
      <w:r>
        <w:rPr>
          <w:sz w:val="28"/>
        </w:rPr>
        <w:t xml:space="preserve">. </w:t>
      </w:r>
    </w:p>
    <w:p w14:paraId="263B6A45" w14:textId="77777777" w:rsidR="00864CC2" w:rsidRDefault="00864CC2" w:rsidP="006C5541">
      <w:pPr>
        <w:pStyle w:val="normal0"/>
        <w:widowControl w:val="0"/>
        <w:spacing w:after="0" w:line="240" w:lineRule="auto"/>
        <w:contextualSpacing/>
        <w:jc w:val="both"/>
        <w:rPr>
          <w:sz w:val="28"/>
        </w:rPr>
      </w:pPr>
    </w:p>
    <w:p w14:paraId="5068A6B1" w14:textId="77777777" w:rsidR="00864CC2" w:rsidRPr="00320ABD" w:rsidRDefault="00864CC2" w:rsidP="006C5541">
      <w:pPr>
        <w:pStyle w:val="normal0"/>
        <w:widowControl w:val="0"/>
        <w:spacing w:after="0" w:line="240" w:lineRule="auto"/>
        <w:jc w:val="both"/>
        <w:rPr>
          <w:b/>
          <w:sz w:val="28"/>
        </w:rPr>
      </w:pPr>
      <w:r w:rsidRPr="00320ABD">
        <w:rPr>
          <w:b/>
          <w:sz w:val="28"/>
        </w:rPr>
        <w:t>Droit d’enregistrement :</w:t>
      </w:r>
    </w:p>
    <w:p w14:paraId="59CFB508" w14:textId="7105812D" w:rsidR="00864CC2" w:rsidRDefault="00864CC2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 w:rsidRPr="00320ABD">
        <w:rPr>
          <w:sz w:val="28"/>
        </w:rPr>
        <w:t xml:space="preserve">Les </w:t>
      </w:r>
      <w:r w:rsidR="00A24BA1">
        <w:rPr>
          <w:sz w:val="28"/>
        </w:rPr>
        <w:t xml:space="preserve">clubs </w:t>
      </w:r>
      <w:r w:rsidRPr="00320ABD">
        <w:rPr>
          <w:sz w:val="28"/>
        </w:rPr>
        <w:t xml:space="preserve">participants doivent </w:t>
      </w:r>
      <w:r w:rsidR="00A24BA1">
        <w:rPr>
          <w:sz w:val="28"/>
        </w:rPr>
        <w:t xml:space="preserve">avoir réglé le montant des engagements de </w:t>
      </w:r>
      <w:r w:rsidRPr="00320ABD">
        <w:rPr>
          <w:sz w:val="28"/>
        </w:rPr>
        <w:t>leur</w:t>
      </w:r>
      <w:r w:rsidR="00A24BA1">
        <w:rPr>
          <w:sz w:val="28"/>
        </w:rPr>
        <w:t>s</w:t>
      </w:r>
      <w:r w:rsidRPr="00320ABD">
        <w:rPr>
          <w:sz w:val="28"/>
        </w:rPr>
        <w:t xml:space="preserve"> </w:t>
      </w:r>
      <w:r w:rsidR="00A24BA1">
        <w:rPr>
          <w:sz w:val="28"/>
        </w:rPr>
        <w:t>gymnastes et de leurs équipes</w:t>
      </w:r>
      <w:r w:rsidRPr="00320ABD">
        <w:rPr>
          <w:sz w:val="28"/>
        </w:rPr>
        <w:t>.</w:t>
      </w:r>
    </w:p>
    <w:p w14:paraId="6F9EE914" w14:textId="77777777" w:rsidR="00864CC2" w:rsidRDefault="00864CC2" w:rsidP="006C5541">
      <w:pPr>
        <w:pStyle w:val="normal0"/>
        <w:widowControl w:val="0"/>
        <w:spacing w:after="0" w:line="240" w:lineRule="auto"/>
        <w:jc w:val="both"/>
      </w:pPr>
    </w:p>
    <w:p w14:paraId="4AB1523D" w14:textId="10B609C3" w:rsidR="000C3250" w:rsidRDefault="00922CCF" w:rsidP="006C5541">
      <w:pPr>
        <w:pStyle w:val="normal0"/>
        <w:widowControl w:val="0"/>
        <w:spacing w:after="0" w:line="240" w:lineRule="auto"/>
        <w:jc w:val="both"/>
      </w:pPr>
      <w:proofErr w:type="gramStart"/>
      <w:r>
        <w:rPr>
          <w:b/>
          <w:sz w:val="28"/>
        </w:rPr>
        <w:t>Ventes</w:t>
      </w:r>
      <w:proofErr w:type="gramEnd"/>
      <w:r>
        <w:rPr>
          <w:b/>
          <w:sz w:val="28"/>
        </w:rPr>
        <w:t xml:space="preserve"> </w:t>
      </w:r>
      <w:r w:rsidR="00A24BA1">
        <w:rPr>
          <w:b/>
          <w:sz w:val="28"/>
        </w:rPr>
        <w:t xml:space="preserve">durant la </w:t>
      </w:r>
      <w:proofErr w:type="spellStart"/>
      <w:r w:rsidR="00A24BA1">
        <w:rPr>
          <w:b/>
          <w:sz w:val="28"/>
        </w:rPr>
        <w:t>compétion</w:t>
      </w:r>
      <w:proofErr w:type="spellEnd"/>
      <w:r>
        <w:rPr>
          <w:sz w:val="28"/>
        </w:rPr>
        <w:t>:</w:t>
      </w:r>
    </w:p>
    <w:p w14:paraId="0FACC9E0" w14:textId="77777777" w:rsidR="000C3250" w:rsidRDefault="00922CCF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bookmarkStart w:id="1" w:name="h.gjdgxs" w:colFirst="0" w:colLast="0"/>
      <w:bookmarkEnd w:id="1"/>
      <w:r>
        <w:rPr>
          <w:sz w:val="28"/>
        </w:rPr>
        <w:t>Possibilité de vendre et d’acheter ou d’échanger des justaucorps pendant la durée du Tournoi.</w:t>
      </w:r>
    </w:p>
    <w:p w14:paraId="32A130DE" w14:textId="78AA2780" w:rsidR="00A24BA1" w:rsidRPr="00A24BA1" w:rsidRDefault="00A24BA1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Un stand Photo vendra des photos de la compétition pendant et aprè</w:t>
      </w:r>
      <w:r w:rsidRPr="00A24BA1">
        <w:rPr>
          <w:sz w:val="28"/>
        </w:rPr>
        <w:t>s la compétition</w:t>
      </w:r>
    </w:p>
    <w:p w14:paraId="1FD3990B" w14:textId="08076A41" w:rsidR="00A24BA1" w:rsidRPr="00A24BA1" w:rsidRDefault="00A24BA1" w:rsidP="006C5541">
      <w:pPr>
        <w:pStyle w:val="normal0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</w:rPr>
      </w:pPr>
      <w:r w:rsidRPr="00A24BA1">
        <w:rPr>
          <w:sz w:val="28"/>
        </w:rPr>
        <w:t>Des Vidéos pourront être éditées  afin d’</w:t>
      </w:r>
      <w:r>
        <w:rPr>
          <w:sz w:val="28"/>
        </w:rPr>
        <w:t>être vendu pendant et aprè</w:t>
      </w:r>
      <w:r w:rsidRPr="00A24BA1">
        <w:rPr>
          <w:sz w:val="28"/>
        </w:rPr>
        <w:t>s la compétition</w:t>
      </w:r>
    </w:p>
    <w:bookmarkEnd w:id="0"/>
    <w:sectPr w:rsidR="00A24BA1" w:rsidRPr="00A24BA1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61F"/>
    <w:multiLevelType w:val="multilevel"/>
    <w:tmpl w:val="E3886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58F4075"/>
    <w:multiLevelType w:val="multilevel"/>
    <w:tmpl w:val="313E7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250"/>
    <w:rsid w:val="000C3250"/>
    <w:rsid w:val="006C5541"/>
    <w:rsid w:val="00864CC2"/>
    <w:rsid w:val="00922CCF"/>
    <w:rsid w:val="00A24BA1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65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922C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92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TIA.docx</dc:title>
  <cp:lastModifiedBy>Fred</cp:lastModifiedBy>
  <cp:revision>6</cp:revision>
  <dcterms:created xsi:type="dcterms:W3CDTF">2016-02-09T17:41:00Z</dcterms:created>
  <dcterms:modified xsi:type="dcterms:W3CDTF">2016-02-09T20:17:00Z</dcterms:modified>
</cp:coreProperties>
</file>